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F4" w:rsidRDefault="006F05F4">
      <w:r>
        <w:t>Split, 28. ožujka 2011.</w:t>
      </w:r>
    </w:p>
    <w:p w:rsidR="00AF0909" w:rsidRPr="00283221" w:rsidRDefault="006F05F4">
      <w:pPr>
        <w:rPr>
          <w:b/>
        </w:rPr>
      </w:pPr>
      <w:r w:rsidRPr="00283221">
        <w:rPr>
          <w:b/>
        </w:rPr>
        <w:t>Inicijalni sastanak Vijeća studija</w:t>
      </w:r>
    </w:p>
    <w:p w:rsidR="006F05F4" w:rsidRDefault="006F05F4">
      <w:r>
        <w:t>Prisutni: D. Sapunar, L. Puljak</w:t>
      </w:r>
    </w:p>
    <w:p w:rsidR="00283221" w:rsidRDefault="00283221"/>
    <w:p w:rsidR="00D2465B" w:rsidRPr="00283221" w:rsidRDefault="00D2465B">
      <w:pPr>
        <w:rPr>
          <w:b/>
        </w:rPr>
      </w:pPr>
      <w:r w:rsidRPr="00283221">
        <w:rPr>
          <w:b/>
        </w:rPr>
        <w:t>Dnevni red:</w:t>
      </w:r>
    </w:p>
    <w:p w:rsidR="00D2465B" w:rsidRPr="00283221" w:rsidRDefault="006F05F4">
      <w:pPr>
        <w:rPr>
          <w:b/>
        </w:rPr>
      </w:pPr>
      <w:r w:rsidRPr="00283221">
        <w:rPr>
          <w:b/>
        </w:rPr>
        <w:t xml:space="preserve">1) </w:t>
      </w:r>
      <w:r w:rsidR="00D2465B" w:rsidRPr="00283221">
        <w:rPr>
          <w:b/>
        </w:rPr>
        <w:t>Uspostava Vijeća studija:</w:t>
      </w:r>
    </w:p>
    <w:p w:rsidR="006F05F4" w:rsidRDefault="006F05F4">
      <w:r>
        <w:t xml:space="preserve">Za valjanu uspostavu Vijeća studija neophodno je odrediti predstavnika nastavnika u Vijeću. Dogovoreno je da taj član bude </w:t>
      </w:r>
      <w:proofErr w:type="spellStart"/>
      <w:r>
        <w:t>prof.dr</w:t>
      </w:r>
      <w:proofErr w:type="spellEnd"/>
      <w:r>
        <w:t xml:space="preserve">. Ivica </w:t>
      </w:r>
      <w:proofErr w:type="spellStart"/>
      <w:r>
        <w:t>Grković</w:t>
      </w:r>
      <w:proofErr w:type="spellEnd"/>
      <w:r>
        <w:t xml:space="preserve">. </w:t>
      </w:r>
      <w:proofErr w:type="spellStart"/>
      <w:r>
        <w:t>Prof</w:t>
      </w:r>
      <w:proofErr w:type="spellEnd"/>
      <w:r>
        <w:t xml:space="preserve">.  </w:t>
      </w:r>
      <w:proofErr w:type="spellStart"/>
      <w:r>
        <w:t>Grković</w:t>
      </w:r>
      <w:proofErr w:type="spellEnd"/>
      <w:r>
        <w:t xml:space="preserve"> je prihvatio imenovanje u Vijeće studija. Izbor predstavnika obavit će se nakon upisa.</w:t>
      </w:r>
    </w:p>
    <w:p w:rsidR="00D2465B" w:rsidRPr="00283221" w:rsidRDefault="006F05F4">
      <w:pPr>
        <w:rPr>
          <w:b/>
        </w:rPr>
      </w:pPr>
      <w:r w:rsidRPr="00283221">
        <w:rPr>
          <w:b/>
        </w:rPr>
        <w:t xml:space="preserve">2) </w:t>
      </w:r>
      <w:r w:rsidR="00D2465B" w:rsidRPr="00283221">
        <w:rPr>
          <w:b/>
        </w:rPr>
        <w:t>Razredbeni ispit:</w:t>
      </w:r>
    </w:p>
    <w:p w:rsidR="006F05F4" w:rsidRDefault="006F05F4">
      <w:r>
        <w:t>Dogovoreno je da će se izraditi test za prijemni ispit sukladno planu i programu studija.</w:t>
      </w:r>
    </w:p>
    <w:p w:rsidR="00D2465B" w:rsidRPr="00283221" w:rsidRDefault="006F05F4">
      <w:pPr>
        <w:rPr>
          <w:b/>
        </w:rPr>
      </w:pPr>
      <w:r w:rsidRPr="00283221">
        <w:rPr>
          <w:b/>
        </w:rPr>
        <w:t xml:space="preserve">3) </w:t>
      </w:r>
      <w:r w:rsidR="00D2465B" w:rsidRPr="00283221">
        <w:rPr>
          <w:b/>
        </w:rPr>
        <w:t>Organizacija nastave:</w:t>
      </w:r>
    </w:p>
    <w:p w:rsidR="006F05F4" w:rsidRDefault="006F05F4">
      <w:r>
        <w:t xml:space="preserve">Sukladno planu i programu studija TRIBE zajednički predmeti Doktorske škole nose 18 ECTS bodova, a obvezni predmeti studija TRIBE 12. </w:t>
      </w:r>
      <w:r w:rsidR="00D2465B">
        <w:t xml:space="preserve">Ostale aktivnosti nose 20 ECTS bodova. </w:t>
      </w:r>
      <w:r>
        <w:t>Voditeljstvo zajedničkih predmeta odredit će Voditelj Doktorske škole, voditelji obveznih predmeta studija TRIBE kontaktirat će se tijekom slijedećih par dana.</w:t>
      </w:r>
    </w:p>
    <w:tbl>
      <w:tblPr>
        <w:tblStyle w:val="TableNormal1"/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52"/>
        <w:gridCol w:w="6097"/>
        <w:gridCol w:w="1134"/>
        <w:gridCol w:w="992"/>
      </w:tblGrid>
      <w:tr w:rsidR="00D2465B" w:rsidTr="00D2465B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2465B" w:rsidRDefault="00D2465B">
            <w:pPr>
              <w:spacing w:before="120"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1. godina</w:t>
            </w:r>
          </w:p>
        </w:tc>
      </w:tr>
      <w:tr w:rsidR="00D2465B" w:rsidTr="00D2465B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2465B" w:rsidRDefault="00D2465B">
            <w:pPr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 xml:space="preserve">OBVEZNI PREDMETI TRIBE STUDIJA </w:t>
            </w:r>
          </w:p>
        </w:tc>
      </w:tr>
      <w:tr w:rsidR="00D2465B" w:rsidTr="00D246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2465B" w:rsidRDefault="00D2465B">
            <w:pPr>
              <w:spacing w:before="120" w:after="12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  <w:lang w:eastAsia="hr-HR"/>
              </w:rPr>
              <w:t>Kod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2465B" w:rsidRDefault="00D2465B">
            <w:pPr>
              <w:spacing w:before="120" w:after="12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  <w:lang w:eastAsia="hr-HR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2465B" w:rsidRDefault="00D2465B">
            <w:pPr>
              <w:spacing w:before="120" w:after="12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  <w:lang w:eastAsia="hr-HR"/>
              </w:rPr>
              <w:t>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2465B" w:rsidRDefault="00D2465B">
            <w:pPr>
              <w:spacing w:before="120" w:after="12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  <w:lang w:eastAsia="hr-HR"/>
              </w:rPr>
              <w:t>ECTS</w:t>
            </w:r>
          </w:p>
        </w:tc>
      </w:tr>
      <w:tr w:rsidR="00D2465B" w:rsidTr="00D246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t>OP1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t>Organizacija i sigurnost laboratorijskog rada (Sapunar)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B" w:rsidRDefault="00283221" w:rsidP="0028322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24797">
              <w:rPr>
                <w:color w:val="000000"/>
                <w:sz w:val="24"/>
                <w:szCs w:val="24"/>
              </w:rPr>
              <w:t>+1</w:t>
            </w:r>
            <w:r>
              <w:rPr>
                <w:color w:val="000000"/>
                <w:sz w:val="24"/>
                <w:szCs w:val="24"/>
              </w:rPr>
              <w:t>2</w:t>
            </w:r>
            <w:r w:rsidR="00224797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t>3</w:t>
            </w:r>
          </w:p>
        </w:tc>
      </w:tr>
      <w:tr w:rsidR="00D2465B" w:rsidTr="00D246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t>OP2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t>Pokusne životinje i životinjski modeli (A. Marušić)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B" w:rsidRDefault="002247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4+6+6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t>3</w:t>
            </w:r>
          </w:p>
        </w:tc>
      </w:tr>
      <w:tr w:rsidR="00D2465B" w:rsidTr="00D246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t>OP3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 w:rsidP="000D08E5">
            <w:pPr>
              <w:pStyle w:val="CommentTex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eastAsia="hr-HR"/>
              </w:rPr>
              <w:t xml:space="preserve">Metode molekularne i stanične biologije (M </w:t>
            </w:r>
            <w:proofErr w:type="spellStart"/>
            <w:r>
              <w:rPr>
                <w:sz w:val="24"/>
                <w:szCs w:val="24"/>
                <w:lang w:val="hr-HR" w:eastAsia="hr-HR"/>
              </w:rPr>
              <w:t>Pavela</w:t>
            </w:r>
            <w:proofErr w:type="spellEnd"/>
            <w:r>
              <w:rPr>
                <w:sz w:val="24"/>
                <w:szCs w:val="24"/>
                <w:lang w:val="hr-HR" w:eastAsia="hr-HR"/>
              </w:rPr>
              <w:t xml:space="preserve"> Vran</w:t>
            </w:r>
            <w:r w:rsidR="000D08E5">
              <w:rPr>
                <w:sz w:val="24"/>
                <w:szCs w:val="24"/>
                <w:lang w:val="hr-HR" w:eastAsia="hr-HR"/>
              </w:rPr>
              <w:t>čić</w:t>
            </w:r>
            <w:r>
              <w:rPr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B" w:rsidRDefault="002247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5+3+12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t>3</w:t>
            </w:r>
          </w:p>
        </w:tc>
      </w:tr>
      <w:tr w:rsidR="00D2465B" w:rsidTr="00D246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t>OP4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 w:rsidP="000D08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t>Poduzetništvo i transfer tehnologija (</w:t>
            </w:r>
            <w:proofErr w:type="spellStart"/>
            <w:r w:rsidR="000D08E5">
              <w:rPr>
                <w:sz w:val="24"/>
                <w:szCs w:val="24"/>
                <w:lang w:eastAsia="hr-HR"/>
              </w:rPr>
              <w:t>Đ</w:t>
            </w:r>
            <w:r>
              <w:rPr>
                <w:sz w:val="24"/>
                <w:szCs w:val="24"/>
                <w:lang w:eastAsia="hr-HR"/>
              </w:rPr>
              <w:t>elalija</w:t>
            </w:r>
            <w:proofErr w:type="spellEnd"/>
            <w:r>
              <w:rPr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B" w:rsidRDefault="002247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10+10+5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t>3</w:t>
            </w:r>
          </w:p>
        </w:tc>
      </w:tr>
      <w:tr w:rsidR="00D2465B" w:rsidTr="00D246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t>OP5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 w:rsidP="000D0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t xml:space="preserve">Metode izolacije </w:t>
            </w:r>
            <w:proofErr w:type="spellStart"/>
            <w:r>
              <w:rPr>
                <w:sz w:val="24"/>
                <w:szCs w:val="24"/>
                <w:lang w:eastAsia="hr-HR"/>
              </w:rPr>
              <w:t>bioaktivnih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tvari (Jerkovi</w:t>
            </w:r>
            <w:r w:rsidR="000D08E5">
              <w:rPr>
                <w:sz w:val="24"/>
                <w:szCs w:val="24"/>
                <w:lang w:eastAsia="hr-HR"/>
              </w:rPr>
              <w:t>ć</w:t>
            </w:r>
            <w:r>
              <w:rPr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B" w:rsidRDefault="002247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10+2+8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t>3</w:t>
            </w:r>
          </w:p>
        </w:tc>
      </w:tr>
      <w:tr w:rsidR="00D2465B" w:rsidTr="00D2465B"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2465B" w:rsidRDefault="00D2465B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2465B" w:rsidRDefault="00D2465B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2465B" w:rsidRDefault="00D246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12</w:t>
            </w:r>
          </w:p>
        </w:tc>
      </w:tr>
    </w:tbl>
    <w:p w:rsidR="00D2465B" w:rsidRDefault="00D2465B" w:rsidP="00D2465B">
      <w:pPr>
        <w:ind w:left="360"/>
        <w:jc w:val="both"/>
        <w:rPr>
          <w:rFonts w:ascii="Calibri" w:hAnsi="Calibri"/>
          <w:color w:val="000000"/>
          <w:sz w:val="24"/>
          <w:szCs w:val="24"/>
        </w:rPr>
      </w:pPr>
    </w:p>
    <w:p w:rsidR="00D2465B" w:rsidRDefault="00B22FAC">
      <w:r>
        <w:t>Zapisnik sastavio</w:t>
      </w:r>
    </w:p>
    <w:p w:rsidR="00B22FAC" w:rsidRDefault="00B22FAC">
      <w:r>
        <w:t>Damir Sapunar</w:t>
      </w:r>
    </w:p>
    <w:p w:rsidR="006F05F4" w:rsidRDefault="006F05F4">
      <w:r>
        <w:t xml:space="preserve"> </w:t>
      </w:r>
    </w:p>
    <w:p w:rsidR="006F05F4" w:rsidRDefault="006F05F4"/>
    <w:p w:rsidR="006F05F4" w:rsidRDefault="006F05F4"/>
    <w:p w:rsidR="006F05F4" w:rsidRDefault="006F05F4"/>
    <w:sectPr w:rsidR="006F05F4" w:rsidSect="00AF0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513C"/>
    <w:multiLevelType w:val="hybridMultilevel"/>
    <w:tmpl w:val="A74809E0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A38"/>
    <w:rsid w:val="000D08E5"/>
    <w:rsid w:val="00224797"/>
    <w:rsid w:val="00283221"/>
    <w:rsid w:val="00483A38"/>
    <w:rsid w:val="006F05F4"/>
    <w:rsid w:val="00765E71"/>
    <w:rsid w:val="00AF0909"/>
    <w:rsid w:val="00B22FAC"/>
    <w:rsid w:val="00D2465B"/>
    <w:rsid w:val="00E51AF4"/>
    <w:rsid w:val="00F6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5F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D2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65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table" w:customStyle="1" w:styleId="TableNormal1">
    <w:name w:val="Table Normal1"/>
    <w:semiHidden/>
    <w:rsid w:val="00D2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MEFST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Livia Puljak</cp:lastModifiedBy>
  <cp:revision>2</cp:revision>
  <dcterms:created xsi:type="dcterms:W3CDTF">2012-03-05T13:27:00Z</dcterms:created>
  <dcterms:modified xsi:type="dcterms:W3CDTF">2012-03-05T13:27:00Z</dcterms:modified>
</cp:coreProperties>
</file>